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3A36B9" w:rsidRPr="00C713CD">
        <w:trPr>
          <w:trHeight w:hRule="exact" w:val="1528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</w:t>
            </w:r>
            <w:bookmarkStart w:id="0" w:name="_Hlk73103509"/>
            <w:r w:rsidRPr="00A96A76">
              <w:rPr>
                <w:rFonts w:ascii="Times New Roman" w:hAnsi="Times New Roman" w:cs="Times New Roman"/>
                <w:lang w:val="ru-RU"/>
              </w:rPr>
              <w:t>29</w:t>
            </w:r>
            <w:bookmarkStart w:id="1" w:name="_Hlk73629587"/>
            <w:r w:rsidRPr="00A96A76">
              <w:rPr>
                <w:rFonts w:ascii="Times New Roman" w:hAnsi="Times New Roman" w:cs="Times New Roman"/>
                <w:lang w:val="ru-RU"/>
              </w:rPr>
              <w:t>.03.2021 №57</w:t>
            </w:r>
            <w:bookmarkEnd w:id="0"/>
            <w:bookmarkEnd w:id="1"/>
          </w:p>
        </w:tc>
      </w:tr>
      <w:tr w:rsidR="003A36B9" w:rsidRPr="00C713CD">
        <w:trPr>
          <w:trHeight w:hRule="exact" w:val="138"/>
        </w:trPr>
        <w:tc>
          <w:tcPr>
            <w:tcW w:w="14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A36B9" w:rsidRPr="00A96A7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3A36B9" w:rsidRPr="00A96A76">
        <w:trPr>
          <w:trHeight w:hRule="exact" w:val="211"/>
        </w:trPr>
        <w:tc>
          <w:tcPr>
            <w:tcW w:w="14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277"/>
        </w:trPr>
        <w:tc>
          <w:tcPr>
            <w:tcW w:w="14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A36B9">
        <w:trPr>
          <w:trHeight w:hRule="exact" w:val="138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1277" w:type="dxa"/>
          </w:tcPr>
          <w:p w:rsidR="003A36B9" w:rsidRDefault="003A36B9"/>
        </w:tc>
        <w:tc>
          <w:tcPr>
            <w:tcW w:w="993" w:type="dxa"/>
          </w:tcPr>
          <w:p w:rsidR="003A36B9" w:rsidRDefault="003A36B9"/>
        </w:tc>
        <w:tc>
          <w:tcPr>
            <w:tcW w:w="2836" w:type="dxa"/>
          </w:tcPr>
          <w:p w:rsidR="003A36B9" w:rsidRDefault="003A36B9"/>
        </w:tc>
      </w:tr>
      <w:tr w:rsidR="003A36B9" w:rsidRPr="00A96A76">
        <w:trPr>
          <w:trHeight w:hRule="exact" w:val="277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1277" w:type="dxa"/>
          </w:tcPr>
          <w:p w:rsidR="003A36B9" w:rsidRDefault="003A36B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A36B9" w:rsidRPr="00A96A76">
        <w:trPr>
          <w:trHeight w:hRule="exact" w:val="138"/>
        </w:trPr>
        <w:tc>
          <w:tcPr>
            <w:tcW w:w="14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277"/>
        </w:trPr>
        <w:tc>
          <w:tcPr>
            <w:tcW w:w="14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A36B9">
        <w:trPr>
          <w:trHeight w:hRule="exact" w:val="138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1277" w:type="dxa"/>
          </w:tcPr>
          <w:p w:rsidR="003A36B9" w:rsidRDefault="003A36B9"/>
        </w:tc>
        <w:tc>
          <w:tcPr>
            <w:tcW w:w="993" w:type="dxa"/>
          </w:tcPr>
          <w:p w:rsidR="003A36B9" w:rsidRDefault="003A36B9"/>
        </w:tc>
        <w:tc>
          <w:tcPr>
            <w:tcW w:w="2836" w:type="dxa"/>
          </w:tcPr>
          <w:p w:rsidR="003A36B9" w:rsidRDefault="003A36B9"/>
        </w:tc>
      </w:tr>
      <w:tr w:rsidR="003A36B9">
        <w:trPr>
          <w:trHeight w:hRule="exact" w:val="277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1277" w:type="dxa"/>
          </w:tcPr>
          <w:p w:rsidR="003A36B9" w:rsidRDefault="003A36B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A36B9">
        <w:trPr>
          <w:trHeight w:hRule="exact" w:val="277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1277" w:type="dxa"/>
          </w:tcPr>
          <w:p w:rsidR="003A36B9" w:rsidRDefault="003A36B9"/>
        </w:tc>
        <w:tc>
          <w:tcPr>
            <w:tcW w:w="993" w:type="dxa"/>
          </w:tcPr>
          <w:p w:rsidR="003A36B9" w:rsidRDefault="003A36B9"/>
        </w:tc>
        <w:tc>
          <w:tcPr>
            <w:tcW w:w="2836" w:type="dxa"/>
          </w:tcPr>
          <w:p w:rsidR="003A36B9" w:rsidRDefault="003A36B9"/>
        </w:tc>
      </w:tr>
      <w:tr w:rsidR="003A36B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A36B9" w:rsidRPr="00A96A76">
        <w:trPr>
          <w:trHeight w:hRule="exact" w:val="775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права и политологии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Б1.О.01.03</w:t>
            </w:r>
          </w:p>
        </w:tc>
        <w:tc>
          <w:tcPr>
            <w:tcW w:w="283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A36B9" w:rsidRPr="00C713CD">
        <w:trPr>
          <w:trHeight w:hRule="exact" w:val="1396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A36B9" w:rsidRPr="00C713CD">
        <w:trPr>
          <w:trHeight w:hRule="exact" w:val="138"/>
        </w:trPr>
        <w:tc>
          <w:tcPr>
            <w:tcW w:w="14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3A36B9" w:rsidRPr="00C713CD">
        <w:trPr>
          <w:trHeight w:hRule="exact" w:val="416"/>
        </w:trPr>
        <w:tc>
          <w:tcPr>
            <w:tcW w:w="14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1277" w:type="dxa"/>
          </w:tcPr>
          <w:p w:rsidR="003A36B9" w:rsidRDefault="003A36B9"/>
        </w:tc>
        <w:tc>
          <w:tcPr>
            <w:tcW w:w="993" w:type="dxa"/>
          </w:tcPr>
          <w:p w:rsidR="003A36B9" w:rsidRDefault="003A36B9"/>
        </w:tc>
        <w:tc>
          <w:tcPr>
            <w:tcW w:w="2836" w:type="dxa"/>
          </w:tcPr>
          <w:p w:rsidR="003A36B9" w:rsidRDefault="003A36B9"/>
        </w:tc>
      </w:tr>
      <w:tr w:rsidR="003A36B9">
        <w:trPr>
          <w:trHeight w:hRule="exact" w:val="155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1277" w:type="dxa"/>
          </w:tcPr>
          <w:p w:rsidR="003A36B9" w:rsidRDefault="003A36B9"/>
        </w:tc>
        <w:tc>
          <w:tcPr>
            <w:tcW w:w="993" w:type="dxa"/>
          </w:tcPr>
          <w:p w:rsidR="003A36B9" w:rsidRDefault="003A36B9"/>
        </w:tc>
        <w:tc>
          <w:tcPr>
            <w:tcW w:w="2836" w:type="dxa"/>
          </w:tcPr>
          <w:p w:rsidR="003A36B9" w:rsidRDefault="003A36B9"/>
        </w:tc>
      </w:tr>
      <w:tr w:rsidR="003A36B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A36B9" w:rsidRPr="00C713C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A36B9" w:rsidRPr="00C713CD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3A36B9" w:rsidRPr="00C713CD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124"/>
        </w:trPr>
        <w:tc>
          <w:tcPr>
            <w:tcW w:w="14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3A36B9">
        <w:trPr>
          <w:trHeight w:hRule="exact" w:val="26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/>
        </w:tc>
      </w:tr>
      <w:tr w:rsidR="003A36B9">
        <w:trPr>
          <w:trHeight w:hRule="exact" w:val="2131"/>
        </w:trPr>
        <w:tc>
          <w:tcPr>
            <w:tcW w:w="143" w:type="dxa"/>
          </w:tcPr>
          <w:p w:rsidR="003A36B9" w:rsidRDefault="003A36B9"/>
        </w:tc>
        <w:tc>
          <w:tcPr>
            <w:tcW w:w="285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1419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1277" w:type="dxa"/>
          </w:tcPr>
          <w:p w:rsidR="003A36B9" w:rsidRDefault="003A36B9"/>
        </w:tc>
        <w:tc>
          <w:tcPr>
            <w:tcW w:w="993" w:type="dxa"/>
          </w:tcPr>
          <w:p w:rsidR="003A36B9" w:rsidRDefault="003A36B9"/>
        </w:tc>
        <w:tc>
          <w:tcPr>
            <w:tcW w:w="2836" w:type="dxa"/>
          </w:tcPr>
          <w:p w:rsidR="003A36B9" w:rsidRDefault="003A36B9"/>
        </w:tc>
      </w:tr>
      <w:tr w:rsidR="003A36B9">
        <w:trPr>
          <w:trHeight w:hRule="exact" w:val="277"/>
        </w:trPr>
        <w:tc>
          <w:tcPr>
            <w:tcW w:w="143" w:type="dxa"/>
          </w:tcPr>
          <w:p w:rsidR="003A36B9" w:rsidRDefault="003A36B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A36B9">
        <w:trPr>
          <w:trHeight w:hRule="exact" w:val="138"/>
        </w:trPr>
        <w:tc>
          <w:tcPr>
            <w:tcW w:w="143" w:type="dxa"/>
          </w:tcPr>
          <w:p w:rsidR="003A36B9" w:rsidRDefault="003A36B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/>
        </w:tc>
      </w:tr>
      <w:tr w:rsidR="003A36B9">
        <w:trPr>
          <w:trHeight w:hRule="exact" w:val="1666"/>
        </w:trPr>
        <w:tc>
          <w:tcPr>
            <w:tcW w:w="143" w:type="dxa"/>
          </w:tcPr>
          <w:p w:rsidR="003A36B9" w:rsidRDefault="003A36B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96A76" w:rsidRPr="00A96A76" w:rsidRDefault="00A96A76" w:rsidP="00A96A7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обучения </w:t>
            </w:r>
            <w:r w:rsidR="00C713C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2019</w:t>
            </w:r>
            <w:r w:rsidRPr="00A96A7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года набора</w:t>
            </w:r>
          </w:p>
          <w:p w:rsidR="00A96A76" w:rsidRPr="00A96A76" w:rsidRDefault="00A96A76" w:rsidP="00A96A7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96A7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 2021/2022 учебный год</w:t>
            </w:r>
          </w:p>
          <w:p w:rsidR="003A36B9" w:rsidRDefault="00A96A76" w:rsidP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Омск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36B9" w:rsidRDefault="00A96A76">
      <w:pPr>
        <w:rPr>
          <w:sz w:val="0"/>
          <w:szCs w:val="0"/>
        </w:rPr>
      </w:pPr>
      <w:r>
        <w:br w:type="page"/>
      </w:r>
    </w:p>
    <w:p w:rsidR="003A36B9" w:rsidRPr="00A96A76" w:rsidRDefault="003A36B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6B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3A36B9">
        <w:trPr>
          <w:trHeight w:hRule="exact" w:val="555"/>
        </w:trPr>
        <w:tc>
          <w:tcPr>
            <w:tcW w:w="9640" w:type="dxa"/>
          </w:tcPr>
          <w:p w:rsidR="003A36B9" w:rsidRDefault="003A36B9"/>
        </w:tc>
      </w:tr>
      <w:tr w:rsidR="003A36B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A36B9" w:rsidRDefault="00A96A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6B9" w:rsidRPr="00C713C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A36B9" w:rsidRPr="00C713C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96A76" w:rsidRPr="00A96A76" w:rsidRDefault="00A96A76" w:rsidP="00A96A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bookmarkStart w:id="2" w:name="_Hlk73103641"/>
            <w:r w:rsidRPr="00A96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</w:p>
          <w:bookmarkEnd w:id="2"/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</w:t>
            </w:r>
            <w:bookmarkStart w:id="3" w:name="_Hlk73103655"/>
            <w:r w:rsidRPr="00A96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 учебный год, утвержденным приказом ректора от 29.03.2021 №57</w:t>
            </w:r>
            <w:bookmarkEnd w:id="3"/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«Основы права и политологии » в течение </w:t>
            </w:r>
            <w:r w:rsidRPr="00A96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2021/2022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3A36B9" w:rsidRPr="00A96A76" w:rsidRDefault="00A96A76">
      <w:pPr>
        <w:rPr>
          <w:sz w:val="0"/>
          <w:szCs w:val="0"/>
          <w:lang w:val="ru-RU"/>
        </w:rPr>
      </w:pPr>
      <w:r w:rsidRPr="00A96A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6B9" w:rsidRPr="00C713C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A36B9" w:rsidRPr="00C713CD">
        <w:trPr>
          <w:trHeight w:hRule="exact" w:val="138"/>
        </w:trPr>
        <w:tc>
          <w:tcPr>
            <w:tcW w:w="964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Б1.О.01.03 «Основы права и политологии ».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A36B9" w:rsidRPr="00C713CD">
        <w:trPr>
          <w:trHeight w:hRule="exact" w:val="138"/>
        </w:trPr>
        <w:tc>
          <w:tcPr>
            <w:tcW w:w="964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права и политологии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A36B9" w:rsidRPr="00C713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A36B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A36B9" w:rsidRPr="00C713C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1.1 знать  основы критического анализа и оценки современных научных достижений</w:t>
            </w:r>
          </w:p>
        </w:tc>
      </w:tr>
      <w:tr w:rsidR="003A36B9" w:rsidRPr="00C713C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1.6 владеть  анализом задачи, выделяя ее базовые составляющие, навыками осуществления декомпозиции задачи</w:t>
            </w:r>
          </w:p>
        </w:tc>
      </w:tr>
      <w:tr w:rsidR="003A36B9" w:rsidRPr="00C713C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1.7 владеть навыком грамотно, логично, аргументированно формировать собственные суждения и оценки</w:t>
            </w:r>
          </w:p>
        </w:tc>
      </w:tr>
      <w:tr w:rsidR="003A36B9" w:rsidRPr="00C713CD">
        <w:trPr>
          <w:trHeight w:hRule="exact" w:val="277"/>
        </w:trPr>
        <w:tc>
          <w:tcPr>
            <w:tcW w:w="964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3A36B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A36B9" w:rsidRPr="00C713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5.1 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людей</w:t>
            </w:r>
          </w:p>
        </w:tc>
      </w:tr>
      <w:tr w:rsidR="003A36B9" w:rsidRPr="00C713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</w:tc>
      </w:tr>
      <w:tr w:rsidR="003A36B9" w:rsidRPr="00C713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5.3 уметь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3A36B9" w:rsidRPr="00C713CD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5.4 владеть способами сохранения традиций и проявлять 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</w:tc>
      </w:tr>
      <w:tr w:rsidR="003A36B9" w:rsidRPr="00C713CD">
        <w:trPr>
          <w:trHeight w:hRule="exact" w:val="416"/>
        </w:trPr>
        <w:tc>
          <w:tcPr>
            <w:tcW w:w="964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A36B9" w:rsidRPr="00C713CD">
        <w:trPr>
          <w:trHeight w:hRule="exact" w:val="3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</w:tbl>
    <w:p w:rsidR="003A36B9" w:rsidRPr="00A96A76" w:rsidRDefault="00A96A76">
      <w:pPr>
        <w:rPr>
          <w:sz w:val="0"/>
          <w:szCs w:val="0"/>
          <w:lang w:val="ru-RU"/>
        </w:rPr>
      </w:pPr>
      <w:r w:rsidRPr="00A96A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3A36B9" w:rsidRPr="00C713CD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Дисциплина Б1.О.01.03 «Основы права и политологии » относится к обязательной части, является дисциплиной Блока Б1. </w:t>
            </w:r>
            <w:r w:rsidRPr="00C71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1 "Мировоззренческий"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3A36B9" w:rsidRPr="00C713CD">
        <w:trPr>
          <w:trHeight w:hRule="exact" w:val="138"/>
        </w:trPr>
        <w:tc>
          <w:tcPr>
            <w:tcW w:w="397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A36B9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Default="003A36B9"/>
        </w:tc>
      </w:tr>
      <w:tr w:rsidR="003A36B9" w:rsidRPr="00C713C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1147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Анатомия и возрастная физиология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История (история России, всеобщая история)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Культурология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Основы ЗОЖ и гигиена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риторика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</w:t>
            </w:r>
          </w:p>
          <w:p w:rsidR="003A36B9" w:rsidRDefault="00A96A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Экзамен по модулю 3 "Здоровьесберегающий"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Дошкольная педагогика с основами методики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Естественнонаучная картина мира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Модуль 13 "Предметно-теоретический"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образовательного процесса в дошкольной организации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Социология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Теория и методика воспитания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Теория и методика обучения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Философия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Экзамен по модулю 9 "Педагогические основы профессиональной деятельности"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Духовно-нравственное развитие детей дошкольного возраста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Модуль 14 "Предметно - практический"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Модуль 4 "Теория и практика инклюзивного образования"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индивидуальных образовательных маршрутов детей с ОВЗ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Психологические особенности детей с ОВЗ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Современные технологии инклюзивного образования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Технологическая (проектно-технологическая) практика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Формирование у дошкольников предпосылок к учебной деятельности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Экзамен по модулю 13  "Предметно- теоретический"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Экзамен по модулю 4 "Теория и практика инклюзивного образования"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Зачет по курсовой работе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Модуль 6 "Учебно-исследовательский"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Организация учебно-исследовательской работы (профильное исследование - курсовая работа)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Основы математической обработки информации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(научно-исследовательская работа)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(ознакомительная научно- исследовательская)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Экзамен по модулю 14 "Предметно - практический"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Государственный экзамен (подготовка и сдача)</w:t>
            </w:r>
          </w:p>
          <w:p w:rsidR="003A36B9" w:rsidRDefault="00A96A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УК-5</w:t>
            </w:r>
          </w:p>
        </w:tc>
      </w:tr>
      <w:tr w:rsidR="003A36B9">
        <w:trPr>
          <w:trHeight w:hRule="exact" w:val="138"/>
        </w:trPr>
        <w:tc>
          <w:tcPr>
            <w:tcW w:w="3970" w:type="dxa"/>
          </w:tcPr>
          <w:p w:rsidR="003A36B9" w:rsidRDefault="003A36B9"/>
        </w:tc>
        <w:tc>
          <w:tcPr>
            <w:tcW w:w="4679" w:type="dxa"/>
          </w:tcPr>
          <w:p w:rsidR="003A36B9" w:rsidRDefault="003A36B9"/>
        </w:tc>
        <w:tc>
          <w:tcPr>
            <w:tcW w:w="993" w:type="dxa"/>
          </w:tcPr>
          <w:p w:rsidR="003A36B9" w:rsidRDefault="003A36B9"/>
        </w:tc>
      </w:tr>
      <w:tr w:rsidR="003A36B9" w:rsidRPr="00C713CD">
        <w:trPr>
          <w:trHeight w:hRule="exact" w:val="882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3A36B9" w:rsidRPr="00A96A76" w:rsidRDefault="00A96A76">
      <w:pPr>
        <w:rPr>
          <w:sz w:val="0"/>
          <w:szCs w:val="0"/>
          <w:lang w:val="ru-RU"/>
        </w:rPr>
      </w:pPr>
      <w:r w:rsidRPr="00A96A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A36B9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3A36B9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A36B9">
        <w:trPr>
          <w:trHeight w:hRule="exact" w:val="138"/>
        </w:trPr>
        <w:tc>
          <w:tcPr>
            <w:tcW w:w="5671" w:type="dxa"/>
          </w:tcPr>
          <w:p w:rsidR="003A36B9" w:rsidRDefault="003A36B9"/>
        </w:tc>
        <w:tc>
          <w:tcPr>
            <w:tcW w:w="1702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135" w:type="dxa"/>
          </w:tcPr>
          <w:p w:rsidR="003A36B9" w:rsidRDefault="003A36B9"/>
        </w:tc>
      </w:tr>
      <w:tr w:rsidR="003A3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A3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3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3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3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A3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3A3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A3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3A36B9">
        <w:trPr>
          <w:trHeight w:hRule="exact" w:val="138"/>
        </w:trPr>
        <w:tc>
          <w:tcPr>
            <w:tcW w:w="5671" w:type="dxa"/>
          </w:tcPr>
          <w:p w:rsidR="003A36B9" w:rsidRDefault="003A36B9"/>
        </w:tc>
        <w:tc>
          <w:tcPr>
            <w:tcW w:w="1702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135" w:type="dxa"/>
          </w:tcPr>
          <w:p w:rsidR="003A36B9" w:rsidRDefault="003A36B9"/>
        </w:tc>
      </w:tr>
      <w:tr w:rsidR="003A36B9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A36B9" w:rsidRPr="00A96A76" w:rsidRDefault="003A36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A36B9">
        <w:trPr>
          <w:trHeight w:hRule="exact" w:val="416"/>
        </w:trPr>
        <w:tc>
          <w:tcPr>
            <w:tcW w:w="5671" w:type="dxa"/>
          </w:tcPr>
          <w:p w:rsidR="003A36B9" w:rsidRDefault="003A36B9"/>
        </w:tc>
        <w:tc>
          <w:tcPr>
            <w:tcW w:w="1702" w:type="dxa"/>
          </w:tcPr>
          <w:p w:rsidR="003A36B9" w:rsidRDefault="003A36B9"/>
        </w:tc>
        <w:tc>
          <w:tcPr>
            <w:tcW w:w="426" w:type="dxa"/>
          </w:tcPr>
          <w:p w:rsidR="003A36B9" w:rsidRDefault="003A36B9"/>
        </w:tc>
        <w:tc>
          <w:tcPr>
            <w:tcW w:w="710" w:type="dxa"/>
          </w:tcPr>
          <w:p w:rsidR="003A36B9" w:rsidRDefault="003A36B9"/>
        </w:tc>
        <w:tc>
          <w:tcPr>
            <w:tcW w:w="1135" w:type="dxa"/>
          </w:tcPr>
          <w:p w:rsidR="003A36B9" w:rsidRDefault="003A36B9"/>
        </w:tc>
      </w:tr>
      <w:tr w:rsidR="003A3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A36B9" w:rsidRPr="00C713C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и его роль в жизни общества. Источники российского права.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 права и 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и его роль в жизни общества. Источники российского права.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 права и 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A36B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и его роль в жизни общества. Источники российского права.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 права и 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6B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Объект, предмет и метод политической науки.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Default="003A36B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Default="003A36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Default="003A36B9"/>
        </w:tc>
      </w:tr>
      <w:tr w:rsidR="003A36B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Объект, предмет и метод политической науки.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A36B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Объект, предмет и метод политической науки.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6B9" w:rsidRPr="00C71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Гражданское общество, его происхождение и особенности.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общество, его происхождение и особенности.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A3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A3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6B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A36B9" w:rsidRPr="00C713CD">
        <w:trPr>
          <w:trHeight w:hRule="exact" w:val="231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A36B9" w:rsidRPr="00A96A76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</w:t>
            </w:r>
          </w:p>
        </w:tc>
      </w:tr>
    </w:tbl>
    <w:p w:rsidR="003A36B9" w:rsidRPr="00A96A76" w:rsidRDefault="00A96A76">
      <w:pPr>
        <w:rPr>
          <w:sz w:val="0"/>
          <w:szCs w:val="0"/>
          <w:lang w:val="ru-RU"/>
        </w:rPr>
      </w:pPr>
      <w:r w:rsidRPr="00A96A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6B9" w:rsidRPr="00C713CD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A36B9" w:rsidRPr="00C713CD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C713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</w:t>
            </w:r>
          </w:p>
        </w:tc>
      </w:tr>
    </w:tbl>
    <w:p w:rsidR="003A36B9" w:rsidRPr="00A96A76" w:rsidRDefault="00A96A76">
      <w:pPr>
        <w:rPr>
          <w:sz w:val="0"/>
          <w:szCs w:val="0"/>
          <w:lang w:val="ru-RU"/>
        </w:rPr>
      </w:pPr>
      <w:r w:rsidRPr="00A96A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6B9">
        <w:trPr>
          <w:trHeight w:hRule="exact" w:val="2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организации.</w:t>
            </w:r>
          </w:p>
        </w:tc>
      </w:tr>
      <w:tr w:rsidR="003A36B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3A36B9">
            <w:pPr>
              <w:spacing w:after="0" w:line="240" w:lineRule="auto"/>
              <w:rPr>
                <w:sz w:val="24"/>
                <w:szCs w:val="24"/>
              </w:rPr>
            </w:pPr>
          </w:p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A36B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A36B9" w:rsidRPr="00C713C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и его роль в жизни общества. Источники российского права.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 права и нормативно-правовые акты.</w:t>
            </w:r>
          </w:p>
        </w:tc>
      </w:tr>
      <w:tr w:rsidR="003A36B9" w:rsidRPr="00C713CD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1.Естественное и позитивное, объективное и субъективное право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2.Классовый и цивилизационный подход к понятию права</w:t>
            </w:r>
          </w:p>
          <w:p w:rsidR="003A36B9" w:rsidRDefault="00A96A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3.Содержание права</w:t>
            </w:r>
          </w:p>
          <w:p w:rsidR="003A36B9" w:rsidRDefault="00A96A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4.Сущность права</w:t>
            </w:r>
          </w:p>
        </w:tc>
      </w:tr>
      <w:tr w:rsidR="003A36B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Объект, предмет и метод политической науки.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политологии.</w:t>
            </w:r>
          </w:p>
        </w:tc>
      </w:tr>
      <w:tr w:rsidR="003A36B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 – целостная совокупность знаний о политике, организации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 власти и политической жизни в целом. Она исследует политику как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разновидность продуктивной деятельности, с помощью которой осуществляются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проекты, определяются судьбы людей. Объектом политологии является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сфера общества.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политологии – политика во всем ее многообразии, закономерности ее</w:t>
            </w:r>
          </w:p>
          <w:p w:rsidR="003A36B9" w:rsidRDefault="00A96A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становления, функционирования и развития.</w:t>
            </w:r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Гражданское общество, его происхождение и особенности.</w:t>
            </w:r>
          </w:p>
        </w:tc>
      </w:tr>
      <w:tr w:rsidR="003A36B9" w:rsidRPr="00C713C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гражданского общества, основы его формирования и признаки. Структура, функции и принципы функционирования гражданского общества. Соотношение гражданского общества и государства.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в современной России. Исторические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возникновения. Нелинейный процесс формирования современного гражданского общества в России. Влияние властного монополизма, экономических проблем, кризиса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гражданского поведения, исторического культурного раскола. Воздействие переходного периода. Модель взаимоотношений государства и гражданского общества.</w:t>
            </w:r>
          </w:p>
        </w:tc>
      </w:tr>
      <w:tr w:rsidR="003A36B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A36B9">
        <w:trPr>
          <w:trHeight w:hRule="exact" w:val="147"/>
        </w:trPr>
        <w:tc>
          <w:tcPr>
            <w:tcW w:w="9640" w:type="dxa"/>
          </w:tcPr>
          <w:p w:rsidR="003A36B9" w:rsidRDefault="003A36B9"/>
        </w:tc>
      </w:tr>
      <w:tr w:rsidR="003A36B9" w:rsidRPr="00C713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и его роль в жизни общества. Источники российского права.</w:t>
            </w:r>
          </w:p>
          <w:p w:rsidR="003A36B9" w:rsidRPr="00A96A76" w:rsidRDefault="00A96A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 права и нормативно-правовые акты.</w:t>
            </w:r>
          </w:p>
        </w:tc>
      </w:tr>
      <w:tr w:rsidR="003A36B9" w:rsidRPr="00C713CD">
        <w:trPr>
          <w:trHeight w:hRule="exact" w:val="21"/>
        </w:trPr>
        <w:tc>
          <w:tcPr>
            <w:tcW w:w="964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Принципы права. Признаки права. 2. Социальное назначение правовых норм.</w:t>
            </w:r>
          </w:p>
        </w:tc>
      </w:tr>
      <w:tr w:rsidR="003A36B9" w:rsidRPr="00C713CD">
        <w:trPr>
          <w:trHeight w:hRule="exact" w:val="8"/>
        </w:trPr>
        <w:tc>
          <w:tcPr>
            <w:tcW w:w="964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Объект, предмет и метод политической науки.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политологии.</w:t>
            </w:r>
          </w:p>
        </w:tc>
      </w:tr>
      <w:tr w:rsidR="003A36B9">
        <w:trPr>
          <w:trHeight w:hRule="exact" w:val="21"/>
        </w:trPr>
        <w:tc>
          <w:tcPr>
            <w:tcW w:w="9640" w:type="dxa"/>
          </w:tcPr>
          <w:p w:rsidR="003A36B9" w:rsidRDefault="003A36B9"/>
        </w:tc>
      </w:tr>
      <w:tr w:rsidR="003A36B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Теоретические методы политологии.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Общенаучные методы политологии.</w:t>
            </w:r>
          </w:p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3.Логические методы политологии.</w:t>
            </w:r>
          </w:p>
        </w:tc>
      </w:tr>
    </w:tbl>
    <w:p w:rsidR="003A36B9" w:rsidRDefault="00A96A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A36B9" w:rsidRPr="00C713C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A36B9" w:rsidRPr="00C713C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права и политологии » / Лобжанидзе Галина Ираклиевна. – Омск: Изд-во Омской гуманитарной академии, 2020.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A36B9" w:rsidRPr="00C713CD">
        <w:trPr>
          <w:trHeight w:hRule="exact" w:val="138"/>
        </w:trPr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A36B9" w:rsidRPr="00C713C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Пушкарева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978-5-534-00235-5.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6A76">
              <w:rPr>
                <w:lang w:val="ru-RU"/>
              </w:rPr>
              <w:t xml:space="preserve"> </w:t>
            </w:r>
            <w:hyperlink r:id="rId4" w:history="1">
              <w:r w:rsidR="00444BCA">
                <w:rPr>
                  <w:rStyle w:val="a3"/>
                  <w:lang w:val="ru-RU"/>
                </w:rPr>
                <w:t>https://urait.ru/bcode/450437</w:t>
              </w:r>
            </w:hyperlink>
            <w:r w:rsidRPr="00A96A76">
              <w:rPr>
                <w:lang w:val="ru-RU"/>
              </w:rPr>
              <w:t xml:space="preserve"> </w:t>
            </w:r>
          </w:p>
        </w:tc>
      </w:tr>
      <w:tr w:rsidR="003A36B9" w:rsidRPr="00C713C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Обухова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978-5-534-01001-5.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6A76">
              <w:rPr>
                <w:lang w:val="ru-RU"/>
              </w:rPr>
              <w:t xml:space="preserve"> </w:t>
            </w:r>
            <w:hyperlink r:id="rId5" w:history="1">
              <w:r w:rsidR="00444BCA">
                <w:rPr>
                  <w:rStyle w:val="a3"/>
                  <w:lang w:val="ru-RU"/>
                </w:rPr>
                <w:t>https://urait.ru/bcode/452040</w:t>
              </w:r>
            </w:hyperlink>
            <w:r w:rsidRPr="00A96A76">
              <w:rPr>
                <w:lang w:val="ru-RU"/>
              </w:rPr>
              <w:t xml:space="preserve"> </w:t>
            </w:r>
          </w:p>
        </w:tc>
      </w:tr>
      <w:tr w:rsidR="003A36B9">
        <w:trPr>
          <w:trHeight w:hRule="exact" w:val="277"/>
        </w:trPr>
        <w:tc>
          <w:tcPr>
            <w:tcW w:w="285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A36B9" w:rsidRPr="00C713C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Коркунов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978-5-534-07620-2.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6A76">
              <w:rPr>
                <w:lang w:val="ru-RU"/>
              </w:rPr>
              <w:t xml:space="preserve"> </w:t>
            </w:r>
            <w:hyperlink r:id="rId6" w:history="1">
              <w:r w:rsidR="00444BCA">
                <w:rPr>
                  <w:rStyle w:val="a3"/>
                  <w:lang w:val="ru-RU"/>
                </w:rPr>
                <w:t>https://urait.ru/bcode/452586</w:t>
              </w:r>
            </w:hyperlink>
            <w:r w:rsidRPr="00A96A76">
              <w:rPr>
                <w:lang w:val="ru-RU"/>
              </w:rPr>
              <w:t xml:space="preserve"> </w:t>
            </w:r>
          </w:p>
        </w:tc>
      </w:tr>
      <w:tr w:rsidR="003A36B9" w:rsidRPr="00C713CD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C713C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юристов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Малько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Саломатин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978-5-9916-8606-8.</w:t>
            </w:r>
            <w:r w:rsidRPr="00A96A76">
              <w:rPr>
                <w:lang w:val="ru-RU"/>
              </w:rPr>
              <w:t xml:space="preserve"> 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6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96A76">
              <w:rPr>
                <w:lang w:val="ru-RU"/>
              </w:rPr>
              <w:t xml:space="preserve"> </w:t>
            </w:r>
            <w:hyperlink r:id="rId7" w:history="1">
              <w:r w:rsidR="00444BCA">
                <w:rPr>
                  <w:rStyle w:val="a3"/>
                  <w:lang w:val="ru-RU"/>
                </w:rPr>
                <w:t>https://urait.ru/bcode/449713</w:t>
              </w:r>
            </w:hyperlink>
            <w:r w:rsidRPr="00A96A76">
              <w:rPr>
                <w:lang w:val="ru-RU"/>
              </w:rPr>
              <w:t xml:space="preserve"> </w:t>
            </w:r>
          </w:p>
        </w:tc>
      </w:tr>
      <w:tr w:rsidR="003A36B9" w:rsidRPr="00C713C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A36B9">
        <w:trPr>
          <w:trHeight w:hRule="exact" w:val="554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1A74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A36B9" w:rsidRDefault="00A96A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 система (электронная библиотека) и</w:t>
            </w:r>
          </w:p>
        </w:tc>
      </w:tr>
    </w:tbl>
    <w:p w:rsidR="003A36B9" w:rsidRDefault="00A96A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6B9" w:rsidRPr="00C713CD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A36B9" w:rsidRPr="00C713C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A36B9" w:rsidRPr="00C713CD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</w:t>
            </w:r>
          </w:p>
        </w:tc>
      </w:tr>
    </w:tbl>
    <w:p w:rsidR="003A36B9" w:rsidRPr="00A96A76" w:rsidRDefault="00A96A76">
      <w:pPr>
        <w:rPr>
          <w:sz w:val="0"/>
          <w:szCs w:val="0"/>
          <w:lang w:val="ru-RU"/>
        </w:rPr>
      </w:pPr>
      <w:r w:rsidRPr="00A96A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6B9" w:rsidRPr="00C713CD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A36B9" w:rsidRPr="00C713C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A36B9" w:rsidRPr="00C713C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A36B9" w:rsidRPr="00A96A76" w:rsidRDefault="003A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A36B9" w:rsidRDefault="00A96A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A36B9" w:rsidRDefault="00A96A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A36B9" w:rsidRPr="00A96A76" w:rsidRDefault="003A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A36B9" w:rsidRPr="00C713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A36B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444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1A74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A36B9" w:rsidRPr="00C71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1A74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A36B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Default="00A96A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A36B9" w:rsidRPr="00C713CD">
        <w:trPr>
          <w:trHeight w:hRule="exact" w:val="48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</w:tc>
      </w:tr>
    </w:tbl>
    <w:p w:rsidR="003A36B9" w:rsidRPr="00A96A76" w:rsidRDefault="00A96A76">
      <w:pPr>
        <w:rPr>
          <w:sz w:val="0"/>
          <w:szCs w:val="0"/>
          <w:lang w:val="ru-RU"/>
        </w:rPr>
      </w:pPr>
      <w:r w:rsidRPr="00A96A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6B9" w:rsidRPr="00A96A7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сбор, хранение, систематизация и выдача учебной и научной информации;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A36B9" w:rsidRPr="00A96A76">
        <w:trPr>
          <w:trHeight w:hRule="exact" w:val="277"/>
        </w:trPr>
        <w:tc>
          <w:tcPr>
            <w:tcW w:w="9640" w:type="dxa"/>
          </w:tcPr>
          <w:p w:rsidR="003A36B9" w:rsidRPr="00A96A76" w:rsidRDefault="003A36B9">
            <w:pPr>
              <w:rPr>
                <w:lang w:val="ru-RU"/>
              </w:rPr>
            </w:pPr>
          </w:p>
        </w:tc>
      </w:tr>
      <w:tr w:rsidR="003A36B9" w:rsidRPr="00A96A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A36B9" w:rsidRPr="00C713CD">
        <w:trPr>
          <w:trHeight w:hRule="exact" w:val="1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1A74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</w:t>
            </w:r>
          </w:p>
        </w:tc>
      </w:tr>
    </w:tbl>
    <w:p w:rsidR="003A36B9" w:rsidRPr="00A96A76" w:rsidRDefault="00A96A76">
      <w:pPr>
        <w:rPr>
          <w:sz w:val="0"/>
          <w:szCs w:val="0"/>
          <w:lang w:val="ru-RU"/>
        </w:rPr>
      </w:pPr>
      <w:r w:rsidRPr="00A96A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6B9" w:rsidRPr="00C713CD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6B9" w:rsidRPr="00A96A76" w:rsidRDefault="00A96A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96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A36B9" w:rsidRPr="00A96A76" w:rsidRDefault="003A36B9">
      <w:pPr>
        <w:rPr>
          <w:lang w:val="ru-RU"/>
        </w:rPr>
      </w:pPr>
    </w:p>
    <w:sectPr w:rsidR="003A36B9" w:rsidRPr="00A96A7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A74D6"/>
    <w:rsid w:val="001F0BC7"/>
    <w:rsid w:val="00281812"/>
    <w:rsid w:val="003A36B9"/>
    <w:rsid w:val="00444BCA"/>
    <w:rsid w:val="00A96A76"/>
    <w:rsid w:val="00C713C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F11E56-6881-4CD1-8856-EA775E30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4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49713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258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5204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043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5774</Words>
  <Characters>32915</Characters>
  <Application>Microsoft Office Word</Application>
  <DocSecurity>0</DocSecurity>
  <Lines>274</Lines>
  <Paragraphs>77</Paragraphs>
  <ScaleCrop>false</ScaleCrop>
  <Company/>
  <LinksUpToDate>false</LinksUpToDate>
  <CharactersWithSpaces>38612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2020-2021_ФГОС3++2020_Бак-ЗФО-ППО (ППДО)(20)_plx_Основы права и политологии </dc:title>
  <dc:creator>FastReport.NET</dc:creator>
  <cp:lastModifiedBy>Mark Bernstorf</cp:lastModifiedBy>
  <cp:revision>6</cp:revision>
  <dcterms:created xsi:type="dcterms:W3CDTF">2021-07-20T05:27:00Z</dcterms:created>
  <dcterms:modified xsi:type="dcterms:W3CDTF">2022-11-13T13:22:00Z</dcterms:modified>
</cp:coreProperties>
</file>